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F4576" w:rsidRPr="00AC64D1" w:rsidRDefault="00767652" w:rsidP="00E52D43">
      <w:pPr>
        <w:tabs>
          <w:tab w:val="left" w:pos="5292"/>
        </w:tabs>
        <w:spacing w:after="0" w:line="480" w:lineRule="auto"/>
        <w:ind w:right="-142"/>
        <w:jc w:val="center"/>
        <w:rPr>
          <w:rFonts w:ascii="Times New Roman" w:hAnsi="Times New Roman" w:cs="Times New Roman"/>
          <w:caps/>
          <w:sz w:val="24"/>
          <w:szCs w:val="24"/>
          <w:lang w:val="en-CA"/>
        </w:rPr>
      </w:pPr>
      <w:r w:rsidRPr="00AC64D1">
        <w:rPr>
          <w:rFonts w:ascii="Times New Roman" w:hAnsi="Times New Roman" w:cs="Times New Roman"/>
          <w:caps/>
          <w:sz w:val="24"/>
          <w:szCs w:val="24"/>
          <w:lang w:val="en-CA"/>
        </w:rPr>
        <w:t xml:space="preserve">THE </w:t>
      </w:r>
      <w:r w:rsidR="003F4576" w:rsidRPr="00AC64D1">
        <w:rPr>
          <w:rFonts w:ascii="Times New Roman" w:hAnsi="Times New Roman" w:cs="Times New Roman"/>
          <w:caps/>
          <w:sz w:val="24"/>
          <w:szCs w:val="24"/>
          <w:lang w:val="en-CA"/>
        </w:rPr>
        <w:t>Bag</w:t>
      </w:r>
      <w:r w:rsidR="00C739C2" w:rsidRPr="00AC64D1">
        <w:rPr>
          <w:rFonts w:ascii="Times New Roman" w:hAnsi="Times New Roman" w:cs="Times New Roman"/>
          <w:caps/>
          <w:sz w:val="24"/>
          <w:szCs w:val="24"/>
          <w:lang w:val="en-CA"/>
        </w:rPr>
        <w:t>H</w:t>
      </w:r>
      <w:r w:rsidR="003F4576" w:rsidRPr="00AC64D1">
        <w:rPr>
          <w:rFonts w:ascii="Times New Roman" w:hAnsi="Times New Roman" w:cs="Times New Roman"/>
          <w:caps/>
          <w:sz w:val="24"/>
          <w:szCs w:val="24"/>
          <w:lang w:val="en-CA"/>
        </w:rPr>
        <w:t xml:space="preserve"> Borj </w:t>
      </w:r>
      <w:r w:rsidR="00E52D43" w:rsidRPr="00AC64D1">
        <w:rPr>
          <w:rFonts w:ascii="Times New Roman" w:hAnsi="Times New Roman" w:cs="Times New Roman"/>
          <w:caps/>
          <w:sz w:val="24"/>
          <w:szCs w:val="24"/>
          <w:lang w:val="en-CA"/>
        </w:rPr>
        <w:t xml:space="preserve">demantoid garnet </w:t>
      </w:r>
      <w:r w:rsidR="003F4576" w:rsidRPr="00AC64D1">
        <w:rPr>
          <w:rFonts w:ascii="Times New Roman" w:hAnsi="Times New Roman" w:cs="Times New Roman"/>
          <w:caps/>
          <w:sz w:val="24"/>
          <w:szCs w:val="24"/>
          <w:lang w:val="en-CA"/>
        </w:rPr>
        <w:t>deposit, Kerman province (Iran)</w:t>
      </w:r>
    </w:p>
    <w:p w:rsidR="003F4576" w:rsidRPr="00AC64D1" w:rsidRDefault="003F4576" w:rsidP="00E52D43">
      <w:pPr>
        <w:tabs>
          <w:tab w:val="left" w:pos="5292"/>
        </w:tabs>
        <w:spacing w:after="0" w:line="480" w:lineRule="auto"/>
        <w:ind w:right="-142"/>
        <w:jc w:val="both"/>
        <w:rPr>
          <w:rFonts w:ascii="Times New Roman" w:hAnsi="Times New Roman" w:cs="Times New Roman"/>
          <w:sz w:val="24"/>
          <w:szCs w:val="24"/>
          <w:lang w:val="en-CA"/>
        </w:rPr>
      </w:pPr>
    </w:p>
    <w:p w:rsidR="003F4576" w:rsidRPr="00AC64D1" w:rsidRDefault="003F4576" w:rsidP="00E52D43">
      <w:pPr>
        <w:tabs>
          <w:tab w:val="left" w:pos="5292"/>
        </w:tabs>
        <w:spacing w:after="0" w:line="480" w:lineRule="auto"/>
        <w:ind w:right="-142" w:firstLine="567"/>
        <w:jc w:val="both"/>
        <w:rPr>
          <w:rFonts w:ascii="Times New Roman" w:hAnsi="Times New Roman" w:cs="Times New Roman"/>
          <w:sz w:val="24"/>
          <w:szCs w:val="24"/>
          <w:lang w:val="en-CA"/>
        </w:rPr>
      </w:pPr>
      <w:r w:rsidRPr="00AC64D1">
        <w:rPr>
          <w:rFonts w:ascii="Times New Roman" w:hAnsi="Times New Roman" w:cs="Times New Roman"/>
          <w:sz w:val="24"/>
          <w:szCs w:val="24"/>
          <w:lang w:val="en-CA"/>
        </w:rPr>
        <w:t xml:space="preserve">The Iranian deposits are located in a context of Upper Cretaceous ophiolites (81-52 Ma) and in particular </w:t>
      </w:r>
      <w:r w:rsidR="0068087D" w:rsidRPr="00AC64D1">
        <w:rPr>
          <w:rFonts w:ascii="Times New Roman" w:hAnsi="Times New Roman" w:cs="Times New Roman"/>
          <w:sz w:val="24"/>
          <w:szCs w:val="24"/>
          <w:lang w:val="en-CA"/>
        </w:rPr>
        <w:t>with</w:t>
      </w:r>
      <w:r w:rsidRPr="00AC64D1">
        <w:rPr>
          <w:rFonts w:ascii="Times New Roman" w:hAnsi="Times New Roman" w:cs="Times New Roman"/>
          <w:sz w:val="24"/>
          <w:szCs w:val="24"/>
          <w:lang w:val="en-CA"/>
        </w:rPr>
        <w:t xml:space="preserve">in ultramafic rocks metamorphosed into serpentinites. The Bagh </w:t>
      </w:r>
      <w:proofErr w:type="spellStart"/>
      <w:r w:rsidRPr="00AC64D1">
        <w:rPr>
          <w:rFonts w:ascii="Times New Roman" w:hAnsi="Times New Roman" w:cs="Times New Roman"/>
          <w:sz w:val="24"/>
          <w:szCs w:val="24"/>
          <w:lang w:val="en-CA"/>
        </w:rPr>
        <w:t>Borj</w:t>
      </w:r>
      <w:proofErr w:type="spellEnd"/>
      <w:r w:rsidRPr="00AC64D1">
        <w:rPr>
          <w:rFonts w:ascii="Times New Roman" w:hAnsi="Times New Roman" w:cs="Times New Roman"/>
          <w:sz w:val="24"/>
          <w:szCs w:val="24"/>
          <w:lang w:val="en-CA"/>
        </w:rPr>
        <w:t xml:space="preserve"> deposit is located in the province of Kerman in southeastern Iran (</w:t>
      </w:r>
      <w:proofErr w:type="spellStart"/>
      <w:r w:rsidRPr="00AC64D1">
        <w:rPr>
          <w:rFonts w:ascii="Times New Roman" w:hAnsi="Times New Roman" w:cs="Times New Roman"/>
          <w:sz w:val="24"/>
          <w:szCs w:val="24"/>
          <w:lang w:val="en-CA"/>
        </w:rPr>
        <w:t>Barrois</w:t>
      </w:r>
      <w:proofErr w:type="spellEnd"/>
      <w:r w:rsidRPr="00AC64D1">
        <w:rPr>
          <w:rFonts w:ascii="Times New Roman" w:hAnsi="Times New Roman" w:cs="Times New Roman"/>
          <w:sz w:val="24"/>
          <w:szCs w:val="24"/>
          <w:lang w:val="en-CA"/>
        </w:rPr>
        <w:t xml:space="preserve"> </w:t>
      </w:r>
      <w:r w:rsidRPr="00AC64D1">
        <w:rPr>
          <w:rFonts w:ascii="Times New Roman" w:hAnsi="Times New Roman" w:cs="Times New Roman"/>
          <w:i/>
          <w:sz w:val="24"/>
          <w:szCs w:val="24"/>
          <w:lang w:val="en-CA"/>
        </w:rPr>
        <w:t>et al.</w:t>
      </w:r>
      <w:r w:rsidRPr="00AC64D1">
        <w:rPr>
          <w:rFonts w:ascii="Times New Roman" w:hAnsi="Times New Roman" w:cs="Times New Roman"/>
          <w:sz w:val="24"/>
          <w:szCs w:val="24"/>
          <w:lang w:val="en-CA"/>
        </w:rPr>
        <w:t xml:space="preserve"> 2013</w:t>
      </w:r>
      <w:r w:rsidR="0068087D" w:rsidRPr="00AC64D1">
        <w:rPr>
          <w:rFonts w:ascii="Times New Roman" w:hAnsi="Times New Roman" w:cs="Times New Roman"/>
          <w:sz w:val="24"/>
          <w:szCs w:val="24"/>
          <w:lang w:val="en-CA"/>
        </w:rPr>
        <w:t xml:space="preserve">; </w:t>
      </w:r>
      <w:r w:rsidRPr="00AC64D1">
        <w:rPr>
          <w:rFonts w:ascii="Times New Roman" w:hAnsi="Times New Roman" w:cs="Times New Roman"/>
          <w:sz w:val="24"/>
          <w:szCs w:val="24"/>
          <w:lang w:val="en-CA"/>
        </w:rPr>
        <w:t>Fig</w:t>
      </w:r>
      <w:r w:rsidR="0068087D" w:rsidRPr="00AC64D1">
        <w:rPr>
          <w:rFonts w:ascii="Times New Roman" w:hAnsi="Times New Roman" w:cs="Times New Roman"/>
          <w:sz w:val="24"/>
          <w:szCs w:val="24"/>
          <w:lang w:val="en-CA"/>
        </w:rPr>
        <w:t>s</w:t>
      </w:r>
      <w:r w:rsidR="00E52D43" w:rsidRPr="00AC64D1">
        <w:rPr>
          <w:rFonts w:ascii="Times New Roman" w:hAnsi="Times New Roman" w:cs="Times New Roman"/>
          <w:sz w:val="24"/>
          <w:szCs w:val="24"/>
          <w:lang w:val="en-CA"/>
        </w:rPr>
        <w:t>.</w:t>
      </w:r>
      <w:r w:rsidRPr="00AC64D1">
        <w:rPr>
          <w:rFonts w:ascii="Times New Roman" w:hAnsi="Times New Roman" w:cs="Times New Roman"/>
          <w:sz w:val="24"/>
          <w:szCs w:val="24"/>
          <w:lang w:val="en-CA"/>
        </w:rPr>
        <w:t xml:space="preserve"> 1</w:t>
      </w:r>
      <w:r w:rsidR="00E52D43" w:rsidRPr="00AC64D1">
        <w:rPr>
          <w:rFonts w:ascii="Times New Roman" w:hAnsi="Times New Roman" w:cs="Times New Roman"/>
          <w:sz w:val="24"/>
          <w:szCs w:val="24"/>
          <w:lang w:val="en-CA"/>
        </w:rPr>
        <w:t>a</w:t>
      </w:r>
      <w:r w:rsidR="0068087D" w:rsidRPr="00AC64D1">
        <w:rPr>
          <w:rFonts w:ascii="Times New Roman" w:hAnsi="Times New Roman" w:cs="Times New Roman"/>
          <w:sz w:val="24"/>
          <w:szCs w:val="24"/>
          <w:lang w:val="en-CA"/>
        </w:rPr>
        <w:t>, b</w:t>
      </w:r>
      <w:r w:rsidR="00E52D43" w:rsidRPr="00AC64D1">
        <w:rPr>
          <w:rFonts w:ascii="Times New Roman" w:hAnsi="Times New Roman" w:cs="Times New Roman"/>
          <w:sz w:val="24"/>
          <w:szCs w:val="24"/>
          <w:lang w:val="en-CA"/>
        </w:rPr>
        <w:t>)</w:t>
      </w:r>
      <w:r w:rsidRPr="00AC64D1">
        <w:rPr>
          <w:rFonts w:ascii="Times New Roman" w:hAnsi="Times New Roman" w:cs="Times New Roman"/>
          <w:sz w:val="24"/>
          <w:szCs w:val="24"/>
          <w:lang w:val="en-CA"/>
        </w:rPr>
        <w:t xml:space="preserve">. It consists of numerous occurrences located some fifty kilometers northwest of the </w:t>
      </w:r>
      <w:proofErr w:type="spellStart"/>
      <w:r w:rsidRPr="00AC64D1">
        <w:rPr>
          <w:rFonts w:ascii="Times New Roman" w:hAnsi="Times New Roman" w:cs="Times New Roman"/>
          <w:sz w:val="24"/>
          <w:szCs w:val="24"/>
          <w:lang w:val="en-CA"/>
        </w:rPr>
        <w:t>Soghan</w:t>
      </w:r>
      <w:proofErr w:type="spellEnd"/>
      <w:r w:rsidRPr="00AC64D1">
        <w:rPr>
          <w:rFonts w:ascii="Times New Roman" w:hAnsi="Times New Roman" w:cs="Times New Roman"/>
          <w:sz w:val="24"/>
          <w:szCs w:val="24"/>
          <w:lang w:val="en-CA"/>
        </w:rPr>
        <w:t xml:space="preserve"> demantoid garnet mine described by </w:t>
      </w:r>
      <w:proofErr w:type="spellStart"/>
      <w:r w:rsidRPr="00AC64D1">
        <w:rPr>
          <w:rFonts w:ascii="Times New Roman" w:hAnsi="Times New Roman" w:cs="Times New Roman"/>
          <w:sz w:val="24"/>
          <w:szCs w:val="24"/>
          <w:lang w:val="en-CA"/>
        </w:rPr>
        <w:t>Karampelas</w:t>
      </w:r>
      <w:proofErr w:type="spellEnd"/>
      <w:r w:rsidRPr="00AC64D1">
        <w:rPr>
          <w:rFonts w:ascii="Times New Roman" w:hAnsi="Times New Roman" w:cs="Times New Roman"/>
          <w:sz w:val="24"/>
          <w:szCs w:val="24"/>
          <w:lang w:val="en-CA"/>
        </w:rPr>
        <w:t xml:space="preserve"> </w:t>
      </w:r>
      <w:r w:rsidRPr="00AC64D1">
        <w:rPr>
          <w:rFonts w:ascii="Times New Roman" w:hAnsi="Times New Roman" w:cs="Times New Roman"/>
          <w:i/>
          <w:sz w:val="24"/>
          <w:szCs w:val="24"/>
          <w:lang w:val="en-CA"/>
        </w:rPr>
        <w:t>et al.</w:t>
      </w:r>
      <w:r w:rsidRPr="00AC64D1">
        <w:rPr>
          <w:rFonts w:ascii="Times New Roman" w:hAnsi="Times New Roman" w:cs="Times New Roman"/>
          <w:sz w:val="24"/>
          <w:szCs w:val="24"/>
          <w:lang w:val="en-CA"/>
        </w:rPr>
        <w:t xml:space="preserve"> (2007). The mineral occurrences currently being exploited are located in the Bagh </w:t>
      </w:r>
      <w:proofErr w:type="spellStart"/>
      <w:r w:rsidRPr="00AC64D1">
        <w:rPr>
          <w:rFonts w:ascii="Times New Roman" w:hAnsi="Times New Roman" w:cs="Times New Roman"/>
          <w:sz w:val="24"/>
          <w:szCs w:val="24"/>
          <w:lang w:val="en-CA"/>
        </w:rPr>
        <w:t>Borj</w:t>
      </w:r>
      <w:proofErr w:type="spellEnd"/>
      <w:r w:rsidRPr="00AC64D1">
        <w:rPr>
          <w:rFonts w:ascii="Times New Roman" w:hAnsi="Times New Roman" w:cs="Times New Roman"/>
          <w:sz w:val="24"/>
          <w:szCs w:val="24"/>
          <w:lang w:val="en-CA"/>
        </w:rPr>
        <w:t xml:space="preserve"> mountains, south of the village of the same name. According to the 1:100,000 map of </w:t>
      </w:r>
      <w:proofErr w:type="spellStart"/>
      <w:r w:rsidRPr="00AC64D1">
        <w:rPr>
          <w:rFonts w:ascii="Times New Roman" w:hAnsi="Times New Roman" w:cs="Times New Roman"/>
          <w:sz w:val="24"/>
          <w:szCs w:val="24"/>
          <w:lang w:val="en-CA"/>
        </w:rPr>
        <w:t>Esfandageh</w:t>
      </w:r>
      <w:proofErr w:type="spellEnd"/>
      <w:r w:rsidRPr="00AC64D1">
        <w:rPr>
          <w:rFonts w:ascii="Times New Roman" w:hAnsi="Times New Roman" w:cs="Times New Roman"/>
          <w:sz w:val="24"/>
          <w:szCs w:val="24"/>
          <w:lang w:val="en-CA"/>
        </w:rPr>
        <w:t xml:space="preserve">, the geological formations are of Precambrian age (p€). This is a granitic-gneissic basement (gg) on which the Cretaceous-age ophiolitic series is located, formed by a succession of </w:t>
      </w:r>
      <w:proofErr w:type="spellStart"/>
      <w:r w:rsidRPr="00AC64D1">
        <w:rPr>
          <w:rFonts w:ascii="Times New Roman" w:hAnsi="Times New Roman" w:cs="Times New Roman"/>
          <w:sz w:val="24"/>
          <w:szCs w:val="24"/>
          <w:lang w:val="en-CA"/>
        </w:rPr>
        <w:t>serpentinized</w:t>
      </w:r>
      <w:proofErr w:type="spellEnd"/>
      <w:r w:rsidRPr="00AC64D1">
        <w:rPr>
          <w:rFonts w:ascii="Times New Roman" w:hAnsi="Times New Roman" w:cs="Times New Roman"/>
          <w:sz w:val="24"/>
          <w:szCs w:val="24"/>
          <w:lang w:val="en-CA"/>
        </w:rPr>
        <w:t xml:space="preserve"> </w:t>
      </w:r>
      <w:proofErr w:type="spellStart"/>
      <w:r w:rsidRPr="00AC64D1">
        <w:rPr>
          <w:rFonts w:ascii="Times New Roman" w:hAnsi="Times New Roman" w:cs="Times New Roman"/>
          <w:sz w:val="24"/>
          <w:szCs w:val="24"/>
          <w:lang w:val="en-CA"/>
        </w:rPr>
        <w:t>ultramafics</w:t>
      </w:r>
      <w:proofErr w:type="spellEnd"/>
      <w:r w:rsidRPr="00AC64D1">
        <w:rPr>
          <w:rFonts w:ascii="Times New Roman" w:hAnsi="Times New Roman" w:cs="Times New Roman"/>
          <w:sz w:val="24"/>
          <w:szCs w:val="24"/>
          <w:lang w:val="en-CA"/>
        </w:rPr>
        <w:t xml:space="preserve"> (s) and </w:t>
      </w:r>
      <w:proofErr w:type="spellStart"/>
      <w:r w:rsidRPr="00AC64D1">
        <w:rPr>
          <w:rFonts w:ascii="Times New Roman" w:hAnsi="Times New Roman" w:cs="Times New Roman"/>
          <w:sz w:val="24"/>
          <w:szCs w:val="24"/>
          <w:lang w:val="en-CA"/>
        </w:rPr>
        <w:t>metagabbros</w:t>
      </w:r>
      <w:proofErr w:type="spellEnd"/>
      <w:r w:rsidRPr="00AC64D1">
        <w:rPr>
          <w:rFonts w:ascii="Times New Roman" w:hAnsi="Times New Roman" w:cs="Times New Roman"/>
          <w:sz w:val="24"/>
          <w:szCs w:val="24"/>
          <w:lang w:val="en-CA"/>
        </w:rPr>
        <w:t xml:space="preserve"> (</w:t>
      </w:r>
      <w:proofErr w:type="spellStart"/>
      <w:r w:rsidRPr="00AC64D1">
        <w:rPr>
          <w:rFonts w:ascii="Times New Roman" w:hAnsi="Times New Roman" w:cs="Times New Roman"/>
          <w:sz w:val="24"/>
          <w:szCs w:val="24"/>
          <w:lang w:val="en-CA"/>
        </w:rPr>
        <w:t>gb</w:t>
      </w:r>
      <w:proofErr w:type="spellEnd"/>
      <w:r w:rsidRPr="00AC64D1">
        <w:rPr>
          <w:rFonts w:ascii="Times New Roman" w:hAnsi="Times New Roman" w:cs="Times New Roman"/>
          <w:sz w:val="24"/>
          <w:szCs w:val="24"/>
          <w:lang w:val="en-CA"/>
        </w:rPr>
        <w:t>) (Fig</w:t>
      </w:r>
      <w:r w:rsidR="00E52D43" w:rsidRPr="00AC64D1">
        <w:rPr>
          <w:rFonts w:ascii="Times New Roman" w:hAnsi="Times New Roman" w:cs="Times New Roman"/>
          <w:sz w:val="24"/>
          <w:szCs w:val="24"/>
          <w:lang w:val="en-CA"/>
        </w:rPr>
        <w:t>.</w:t>
      </w:r>
      <w:r w:rsidRPr="00AC64D1">
        <w:rPr>
          <w:rFonts w:ascii="Times New Roman" w:hAnsi="Times New Roman" w:cs="Times New Roman"/>
          <w:sz w:val="24"/>
          <w:szCs w:val="24"/>
          <w:lang w:val="en-CA"/>
        </w:rPr>
        <w:t xml:space="preserve"> 1</w:t>
      </w:r>
      <w:r w:rsidR="0068087D" w:rsidRPr="00AC64D1">
        <w:rPr>
          <w:rFonts w:ascii="Times New Roman" w:hAnsi="Times New Roman" w:cs="Times New Roman"/>
          <w:sz w:val="24"/>
          <w:szCs w:val="24"/>
          <w:lang w:val="en-CA"/>
        </w:rPr>
        <w:t>c</w:t>
      </w:r>
      <w:r w:rsidRPr="00AC64D1">
        <w:rPr>
          <w:rFonts w:ascii="Times New Roman" w:hAnsi="Times New Roman" w:cs="Times New Roman"/>
          <w:sz w:val="24"/>
          <w:szCs w:val="24"/>
          <w:lang w:val="en-CA"/>
        </w:rPr>
        <w:t xml:space="preserve">). The serpentinite unit contains concentrations of chromite (Cr) that have been mined (Bagh </w:t>
      </w:r>
      <w:proofErr w:type="spellStart"/>
      <w:r w:rsidRPr="00AC64D1">
        <w:rPr>
          <w:rFonts w:ascii="Times New Roman" w:hAnsi="Times New Roman" w:cs="Times New Roman"/>
          <w:sz w:val="24"/>
          <w:szCs w:val="24"/>
          <w:lang w:val="en-CA"/>
        </w:rPr>
        <w:t>Borj</w:t>
      </w:r>
      <w:proofErr w:type="spellEnd"/>
      <w:r w:rsidRPr="00AC64D1">
        <w:rPr>
          <w:rFonts w:ascii="Times New Roman" w:hAnsi="Times New Roman" w:cs="Times New Roman"/>
          <w:sz w:val="24"/>
          <w:szCs w:val="24"/>
          <w:lang w:val="en-CA"/>
        </w:rPr>
        <w:t xml:space="preserve"> mine), as well as demantoid garnet mineralization. Chromite serpentinites are associated with meta</w:t>
      </w:r>
      <w:r w:rsidR="00767652" w:rsidRPr="00AC64D1">
        <w:rPr>
          <w:rFonts w:ascii="Times New Roman" w:hAnsi="Times New Roman" w:cs="Times New Roman"/>
          <w:sz w:val="24"/>
          <w:szCs w:val="24"/>
          <w:lang w:val="en-CA"/>
        </w:rPr>
        <w:t>-</w:t>
      </w:r>
      <w:proofErr w:type="spellStart"/>
      <w:r w:rsidRPr="00AC64D1">
        <w:rPr>
          <w:rFonts w:ascii="Times New Roman" w:hAnsi="Times New Roman" w:cs="Times New Roman"/>
          <w:sz w:val="24"/>
          <w:szCs w:val="24"/>
          <w:lang w:val="en-CA"/>
        </w:rPr>
        <w:t>gabbros</w:t>
      </w:r>
      <w:proofErr w:type="spellEnd"/>
      <w:r w:rsidRPr="00AC64D1">
        <w:rPr>
          <w:rFonts w:ascii="Times New Roman" w:hAnsi="Times New Roman" w:cs="Times New Roman"/>
          <w:sz w:val="24"/>
          <w:szCs w:val="24"/>
          <w:lang w:val="en-CA"/>
        </w:rPr>
        <w:t xml:space="preserve">. Serpentinization results from the interaction of seawater with </w:t>
      </w:r>
      <w:proofErr w:type="spellStart"/>
      <w:r w:rsidRPr="00AC64D1">
        <w:rPr>
          <w:rFonts w:ascii="Times New Roman" w:hAnsi="Times New Roman" w:cs="Times New Roman"/>
          <w:sz w:val="24"/>
          <w:szCs w:val="24"/>
          <w:lang w:val="en-CA"/>
        </w:rPr>
        <w:t>ultramafics</w:t>
      </w:r>
      <w:proofErr w:type="spellEnd"/>
      <w:r w:rsidRPr="00AC64D1">
        <w:rPr>
          <w:rFonts w:ascii="Times New Roman" w:hAnsi="Times New Roman" w:cs="Times New Roman"/>
          <w:sz w:val="24"/>
          <w:szCs w:val="24"/>
          <w:lang w:val="en-CA"/>
        </w:rPr>
        <w:t xml:space="preserve"> and the circulation of metamorphic fluids. The original olivine is transformed into serpentinite following the classic reaction: olivine + H</w:t>
      </w:r>
      <w:r w:rsidRPr="00AC64D1">
        <w:rPr>
          <w:rFonts w:ascii="Times New Roman" w:hAnsi="Times New Roman" w:cs="Times New Roman"/>
          <w:sz w:val="24"/>
          <w:szCs w:val="24"/>
          <w:vertAlign w:val="subscript"/>
          <w:lang w:val="en-CA"/>
        </w:rPr>
        <w:t>2</w:t>
      </w:r>
      <w:r w:rsidRPr="00AC64D1">
        <w:rPr>
          <w:rFonts w:ascii="Times New Roman" w:hAnsi="Times New Roman" w:cs="Times New Roman"/>
          <w:sz w:val="24"/>
          <w:szCs w:val="24"/>
          <w:lang w:val="en-CA"/>
        </w:rPr>
        <w:t xml:space="preserve">O --&gt; serpentine + brucite </w:t>
      </w:r>
      <w:proofErr w:type="gramStart"/>
      <w:r w:rsidRPr="00AC64D1">
        <w:rPr>
          <w:rFonts w:ascii="Times New Roman" w:hAnsi="Times New Roman" w:cs="Times New Roman"/>
          <w:sz w:val="24"/>
          <w:szCs w:val="24"/>
          <w:lang w:val="en-CA"/>
        </w:rPr>
        <w:t>Mg(</w:t>
      </w:r>
      <w:proofErr w:type="gramEnd"/>
      <w:r w:rsidRPr="00AC64D1">
        <w:rPr>
          <w:rFonts w:ascii="Times New Roman" w:hAnsi="Times New Roman" w:cs="Times New Roman"/>
          <w:sz w:val="24"/>
          <w:szCs w:val="24"/>
          <w:lang w:val="en-CA"/>
        </w:rPr>
        <w:t>OH)</w:t>
      </w:r>
      <w:r w:rsidRPr="00AC64D1">
        <w:rPr>
          <w:rFonts w:ascii="Times New Roman" w:hAnsi="Times New Roman" w:cs="Times New Roman"/>
          <w:sz w:val="24"/>
          <w:szCs w:val="24"/>
          <w:vertAlign w:val="subscript"/>
          <w:lang w:val="en-CA"/>
        </w:rPr>
        <w:t>2</w:t>
      </w:r>
      <w:r w:rsidRPr="00AC64D1">
        <w:rPr>
          <w:rFonts w:ascii="Times New Roman" w:hAnsi="Times New Roman" w:cs="Times New Roman"/>
          <w:sz w:val="24"/>
          <w:szCs w:val="24"/>
          <w:lang w:val="en-CA"/>
        </w:rPr>
        <w:t>.</w:t>
      </w:r>
    </w:p>
    <w:p w:rsidR="003F4576" w:rsidRPr="00AC64D1" w:rsidRDefault="003F4576" w:rsidP="00E52D43">
      <w:pPr>
        <w:tabs>
          <w:tab w:val="left" w:pos="5292"/>
        </w:tabs>
        <w:spacing w:after="0" w:line="480" w:lineRule="auto"/>
        <w:ind w:right="-142" w:firstLine="567"/>
        <w:jc w:val="both"/>
        <w:rPr>
          <w:rFonts w:ascii="Times New Roman" w:hAnsi="Times New Roman" w:cs="Times New Roman"/>
          <w:sz w:val="24"/>
          <w:szCs w:val="24"/>
          <w:lang w:val="en-CA"/>
        </w:rPr>
      </w:pPr>
      <w:r w:rsidRPr="00AC64D1">
        <w:rPr>
          <w:rFonts w:ascii="Times New Roman" w:hAnsi="Times New Roman" w:cs="Times New Roman"/>
          <w:sz w:val="24"/>
          <w:szCs w:val="24"/>
          <w:lang w:val="en-CA"/>
        </w:rPr>
        <w:t xml:space="preserve">The Bagh </w:t>
      </w:r>
      <w:proofErr w:type="spellStart"/>
      <w:r w:rsidRPr="00AC64D1">
        <w:rPr>
          <w:rFonts w:ascii="Times New Roman" w:hAnsi="Times New Roman" w:cs="Times New Roman"/>
          <w:sz w:val="24"/>
          <w:szCs w:val="24"/>
          <w:lang w:val="en-CA"/>
        </w:rPr>
        <w:t>Borj</w:t>
      </w:r>
      <w:proofErr w:type="spellEnd"/>
      <w:r w:rsidRPr="00AC64D1">
        <w:rPr>
          <w:rFonts w:ascii="Times New Roman" w:hAnsi="Times New Roman" w:cs="Times New Roman"/>
          <w:sz w:val="24"/>
          <w:szCs w:val="24"/>
          <w:lang w:val="en-CA"/>
        </w:rPr>
        <w:t xml:space="preserve"> demantoid garnet occurs either in placers formed by the dismantling of primary showings by erosion and their deposition in river basins in the form of recent alluvium and argilites (Qa1), or in chrysotile Mg</w:t>
      </w:r>
      <w:r w:rsidRPr="00AC64D1">
        <w:rPr>
          <w:rFonts w:ascii="Times New Roman" w:hAnsi="Times New Roman" w:cs="Times New Roman"/>
          <w:sz w:val="24"/>
          <w:szCs w:val="24"/>
          <w:vertAlign w:val="subscript"/>
          <w:lang w:val="en-CA"/>
        </w:rPr>
        <w:t>3</w:t>
      </w:r>
      <w:r w:rsidRPr="00AC64D1">
        <w:rPr>
          <w:rFonts w:ascii="Times New Roman" w:hAnsi="Times New Roman" w:cs="Times New Roman"/>
          <w:sz w:val="24"/>
          <w:szCs w:val="24"/>
          <w:lang w:val="en-CA"/>
        </w:rPr>
        <w:t>Si</w:t>
      </w:r>
      <w:r w:rsidRPr="00AC64D1">
        <w:rPr>
          <w:rFonts w:ascii="Times New Roman" w:hAnsi="Times New Roman" w:cs="Times New Roman"/>
          <w:sz w:val="24"/>
          <w:szCs w:val="24"/>
          <w:vertAlign w:val="subscript"/>
          <w:lang w:val="en-CA"/>
        </w:rPr>
        <w:t>2</w:t>
      </w:r>
      <w:r w:rsidRPr="00AC64D1">
        <w:rPr>
          <w:rFonts w:ascii="Times New Roman" w:hAnsi="Times New Roman" w:cs="Times New Roman"/>
          <w:sz w:val="24"/>
          <w:szCs w:val="24"/>
          <w:lang w:val="en-CA"/>
        </w:rPr>
        <w:t>O</w:t>
      </w:r>
      <w:r w:rsidRPr="00AC64D1">
        <w:rPr>
          <w:rFonts w:ascii="Times New Roman" w:hAnsi="Times New Roman" w:cs="Times New Roman"/>
          <w:sz w:val="24"/>
          <w:szCs w:val="24"/>
          <w:vertAlign w:val="subscript"/>
          <w:lang w:val="en-CA"/>
        </w:rPr>
        <w:t>5</w:t>
      </w:r>
      <w:r w:rsidRPr="00AC64D1">
        <w:rPr>
          <w:rFonts w:ascii="Times New Roman" w:hAnsi="Times New Roman" w:cs="Times New Roman"/>
          <w:sz w:val="24"/>
          <w:szCs w:val="24"/>
          <w:lang w:val="en-CA"/>
        </w:rPr>
        <w:t>(OH)</w:t>
      </w:r>
      <w:r w:rsidRPr="00AC64D1">
        <w:rPr>
          <w:rFonts w:ascii="Times New Roman" w:hAnsi="Times New Roman" w:cs="Times New Roman"/>
          <w:sz w:val="24"/>
          <w:szCs w:val="24"/>
          <w:vertAlign w:val="subscript"/>
          <w:lang w:val="en-CA"/>
        </w:rPr>
        <w:t>4</w:t>
      </w:r>
      <w:r w:rsidRPr="00AC64D1">
        <w:rPr>
          <w:rFonts w:ascii="Times New Roman" w:hAnsi="Times New Roman" w:cs="Times New Roman"/>
          <w:sz w:val="24"/>
          <w:szCs w:val="24"/>
          <w:lang w:val="en-CA"/>
        </w:rPr>
        <w:t xml:space="preserve"> ("white asbestos"), </w:t>
      </w:r>
      <w:r w:rsidR="00325CCD" w:rsidRPr="00AC64D1">
        <w:rPr>
          <w:rFonts w:ascii="Times New Roman" w:hAnsi="Times New Roman" w:cs="Times New Roman"/>
          <w:sz w:val="24"/>
          <w:szCs w:val="24"/>
          <w:lang w:val="en-CA"/>
        </w:rPr>
        <w:t>Cr-bearing</w:t>
      </w:r>
      <w:r w:rsidRPr="00AC64D1">
        <w:rPr>
          <w:rFonts w:ascii="Times New Roman" w:hAnsi="Times New Roman" w:cs="Times New Roman"/>
          <w:sz w:val="24"/>
          <w:szCs w:val="24"/>
          <w:lang w:val="en-CA"/>
        </w:rPr>
        <w:t xml:space="preserve"> magnetite and calcite veins cut</w:t>
      </w:r>
      <w:r w:rsidR="00E52D43" w:rsidRPr="00AC64D1">
        <w:rPr>
          <w:rFonts w:ascii="Times New Roman" w:hAnsi="Times New Roman" w:cs="Times New Roman"/>
          <w:sz w:val="24"/>
          <w:szCs w:val="24"/>
          <w:lang w:val="en-CA"/>
        </w:rPr>
        <w:t>ting</w:t>
      </w:r>
      <w:r w:rsidRPr="00AC64D1">
        <w:rPr>
          <w:rFonts w:ascii="Times New Roman" w:hAnsi="Times New Roman" w:cs="Times New Roman"/>
          <w:sz w:val="24"/>
          <w:szCs w:val="24"/>
          <w:lang w:val="en-CA"/>
        </w:rPr>
        <w:t xml:space="preserve"> serpentinites</w:t>
      </w:r>
      <w:r w:rsidR="003F1916" w:rsidRPr="00AC64D1">
        <w:rPr>
          <w:rFonts w:ascii="Times New Roman" w:hAnsi="Times New Roman" w:cs="Times New Roman"/>
          <w:sz w:val="24"/>
          <w:szCs w:val="24"/>
          <w:lang w:val="en-CA"/>
        </w:rPr>
        <w:t xml:space="preserve"> (Fig. 2).</w:t>
      </w:r>
    </w:p>
    <w:p w:rsidR="003F4576" w:rsidRDefault="005C67DA" w:rsidP="00E52D43">
      <w:pPr>
        <w:tabs>
          <w:tab w:val="left" w:pos="5292"/>
        </w:tabs>
        <w:spacing w:after="0" w:line="480" w:lineRule="auto"/>
        <w:ind w:right="-142"/>
        <w:jc w:val="both"/>
        <w:rPr>
          <w:rFonts w:ascii="Times New Roman" w:hAnsi="Times New Roman" w:cs="Times New Roman"/>
          <w:smallCaps/>
          <w:sz w:val="24"/>
          <w:szCs w:val="24"/>
          <w:lang w:val="en-CA"/>
        </w:rPr>
      </w:pPr>
      <w:r w:rsidRPr="005C67DA">
        <w:rPr>
          <w:rFonts w:ascii="Times New Roman" w:hAnsi="Times New Roman" w:cs="Times New Roman"/>
          <w:smallCaps/>
          <w:sz w:val="24"/>
          <w:szCs w:val="24"/>
          <w:lang w:val="en-CA"/>
        </w:rPr>
        <w:t>References</w:t>
      </w:r>
    </w:p>
    <w:p w:rsidR="005C67DA" w:rsidRPr="005C67DA" w:rsidRDefault="005C67DA" w:rsidP="005C67DA">
      <w:pPr>
        <w:spacing w:after="0" w:line="240" w:lineRule="auto"/>
        <w:ind w:left="284" w:hanging="284"/>
        <w:jc w:val="both"/>
        <w:rPr>
          <w:rFonts w:ascii="Times New Roman" w:eastAsia="Calibri" w:hAnsi="Times New Roman" w:cs="Times New Roman"/>
          <w:sz w:val="24"/>
          <w:szCs w:val="24"/>
        </w:rPr>
      </w:pPr>
      <w:r w:rsidRPr="005C67DA">
        <w:rPr>
          <w:rFonts w:ascii="Times New Roman" w:eastAsia="Calibri" w:hAnsi="Times New Roman" w:cs="Times New Roman"/>
          <w:smallCaps/>
          <w:sz w:val="24"/>
          <w:szCs w:val="24"/>
          <w:lang w:val="en-CA"/>
        </w:rPr>
        <w:t xml:space="preserve">Barrois, O., Giuliani, G., </w:t>
      </w:r>
      <w:proofErr w:type="spellStart"/>
      <w:r w:rsidRPr="005C67DA">
        <w:rPr>
          <w:rFonts w:ascii="Times New Roman" w:eastAsia="Calibri" w:hAnsi="Times New Roman" w:cs="Times New Roman"/>
          <w:smallCaps/>
          <w:sz w:val="24"/>
          <w:szCs w:val="24"/>
          <w:lang w:val="en-CA"/>
        </w:rPr>
        <w:t>Hafeznia</w:t>
      </w:r>
      <w:proofErr w:type="spellEnd"/>
      <w:r w:rsidRPr="005C67DA">
        <w:rPr>
          <w:rFonts w:ascii="Times New Roman" w:eastAsia="Calibri" w:hAnsi="Times New Roman" w:cs="Times New Roman"/>
          <w:smallCaps/>
          <w:sz w:val="24"/>
          <w:szCs w:val="24"/>
          <w:lang w:val="en-CA"/>
        </w:rPr>
        <w:t xml:space="preserve">, Y., </w:t>
      </w:r>
      <w:proofErr w:type="spellStart"/>
      <w:r w:rsidRPr="005C67DA">
        <w:rPr>
          <w:rFonts w:ascii="Times New Roman" w:eastAsia="Calibri" w:hAnsi="Times New Roman" w:cs="Times New Roman"/>
          <w:smallCaps/>
          <w:sz w:val="24"/>
          <w:szCs w:val="24"/>
          <w:lang w:val="en-CA"/>
        </w:rPr>
        <w:t>Zeenabad</w:t>
      </w:r>
      <w:proofErr w:type="spellEnd"/>
      <w:r w:rsidRPr="005C67DA">
        <w:rPr>
          <w:rFonts w:ascii="Times New Roman" w:eastAsia="Calibri" w:hAnsi="Times New Roman" w:cs="Times New Roman"/>
          <w:smallCaps/>
          <w:sz w:val="24"/>
          <w:szCs w:val="24"/>
          <w:lang w:val="en-CA"/>
        </w:rPr>
        <w:t xml:space="preserve">, H.A., </w:t>
      </w:r>
      <w:proofErr w:type="spellStart"/>
      <w:r w:rsidRPr="005C67DA">
        <w:rPr>
          <w:rFonts w:ascii="Times New Roman" w:eastAsia="Calibri" w:hAnsi="Times New Roman" w:cs="Times New Roman"/>
          <w:smallCaps/>
          <w:sz w:val="24"/>
          <w:szCs w:val="24"/>
          <w:lang w:val="en-CA"/>
        </w:rPr>
        <w:t>Rakontondrazafy</w:t>
      </w:r>
      <w:proofErr w:type="spellEnd"/>
      <w:r w:rsidRPr="005C67DA">
        <w:rPr>
          <w:rFonts w:ascii="Times New Roman" w:eastAsia="Calibri" w:hAnsi="Times New Roman" w:cs="Times New Roman"/>
          <w:smallCaps/>
          <w:sz w:val="24"/>
          <w:szCs w:val="24"/>
          <w:lang w:val="en-CA"/>
        </w:rPr>
        <w:t xml:space="preserve">, A.F.M., </w:t>
      </w:r>
      <w:proofErr w:type="spellStart"/>
      <w:r w:rsidRPr="005C67DA">
        <w:rPr>
          <w:rFonts w:ascii="Times New Roman" w:eastAsia="Calibri" w:hAnsi="Times New Roman" w:cs="Times New Roman"/>
          <w:smallCaps/>
          <w:sz w:val="24"/>
          <w:szCs w:val="24"/>
          <w:lang w:val="en-CA"/>
        </w:rPr>
        <w:t>Ohnenstetter</w:t>
      </w:r>
      <w:proofErr w:type="spellEnd"/>
      <w:r w:rsidRPr="005C67DA">
        <w:rPr>
          <w:rFonts w:ascii="Times New Roman" w:eastAsia="Calibri" w:hAnsi="Times New Roman" w:cs="Times New Roman"/>
          <w:smallCaps/>
          <w:sz w:val="24"/>
          <w:szCs w:val="24"/>
          <w:lang w:val="en-CA"/>
        </w:rPr>
        <w:t xml:space="preserve">, D., </w:t>
      </w:r>
      <w:proofErr w:type="spellStart"/>
      <w:r w:rsidRPr="005C67DA">
        <w:rPr>
          <w:rFonts w:ascii="Times New Roman" w:eastAsia="Calibri" w:hAnsi="Times New Roman" w:cs="Times New Roman"/>
          <w:smallCaps/>
          <w:sz w:val="24"/>
          <w:szCs w:val="24"/>
          <w:lang w:val="en-CA"/>
        </w:rPr>
        <w:t>Fallick</w:t>
      </w:r>
      <w:proofErr w:type="spellEnd"/>
      <w:r w:rsidRPr="005C67DA">
        <w:rPr>
          <w:rFonts w:ascii="Times New Roman" w:eastAsia="Calibri" w:hAnsi="Times New Roman" w:cs="Times New Roman"/>
          <w:smallCaps/>
          <w:sz w:val="24"/>
          <w:szCs w:val="24"/>
          <w:lang w:val="en-CA"/>
        </w:rPr>
        <w:t xml:space="preserve">, A.E., Mathieu, S. &amp; </w:t>
      </w:r>
      <w:proofErr w:type="spellStart"/>
      <w:r w:rsidRPr="005C67DA">
        <w:rPr>
          <w:rFonts w:ascii="Times New Roman" w:eastAsia="Calibri" w:hAnsi="Times New Roman" w:cs="Times New Roman"/>
          <w:smallCaps/>
          <w:sz w:val="24"/>
          <w:szCs w:val="24"/>
          <w:lang w:val="en-CA"/>
        </w:rPr>
        <w:t>Rouer</w:t>
      </w:r>
      <w:proofErr w:type="spellEnd"/>
      <w:r w:rsidRPr="005C67DA">
        <w:rPr>
          <w:rFonts w:ascii="Times New Roman" w:eastAsia="Calibri" w:hAnsi="Times New Roman" w:cs="Times New Roman"/>
          <w:smallCaps/>
          <w:sz w:val="24"/>
          <w:szCs w:val="24"/>
          <w:lang w:val="en-CA"/>
        </w:rPr>
        <w:t>, O.</w:t>
      </w:r>
      <w:r w:rsidRPr="005C67DA">
        <w:rPr>
          <w:rFonts w:ascii="Times New Roman" w:eastAsia="Calibri" w:hAnsi="Times New Roman" w:cs="Times New Roman"/>
          <w:sz w:val="24"/>
          <w:szCs w:val="24"/>
          <w:lang w:val="en-CA"/>
        </w:rPr>
        <w:t xml:space="preserve"> (2013) </w:t>
      </w:r>
      <w:proofErr w:type="spellStart"/>
      <w:r w:rsidRPr="005C67DA">
        <w:rPr>
          <w:rFonts w:ascii="Times New Roman" w:eastAsia="Calibri" w:hAnsi="Times New Roman" w:cs="Times New Roman"/>
          <w:sz w:val="24"/>
          <w:szCs w:val="24"/>
          <w:lang w:val="en-CA"/>
        </w:rPr>
        <w:t>Caractéristiques</w:t>
      </w:r>
      <w:proofErr w:type="spellEnd"/>
      <w:r w:rsidRPr="005C67DA">
        <w:rPr>
          <w:rFonts w:ascii="Times New Roman" w:eastAsia="Calibri" w:hAnsi="Times New Roman" w:cs="Times New Roman"/>
          <w:sz w:val="24"/>
          <w:szCs w:val="24"/>
          <w:lang w:val="en-CA"/>
        </w:rPr>
        <w:t xml:space="preserve"> </w:t>
      </w:r>
      <w:proofErr w:type="spellStart"/>
      <w:r w:rsidRPr="005C67DA">
        <w:rPr>
          <w:rFonts w:ascii="Times New Roman" w:eastAsia="Calibri" w:hAnsi="Times New Roman" w:cs="Times New Roman"/>
          <w:sz w:val="24"/>
          <w:szCs w:val="24"/>
          <w:lang w:val="en-CA"/>
        </w:rPr>
        <w:t>minéralogique</w:t>
      </w:r>
      <w:proofErr w:type="spellEnd"/>
      <w:r w:rsidRPr="005C67DA">
        <w:rPr>
          <w:rFonts w:ascii="Times New Roman" w:eastAsia="Calibri" w:hAnsi="Times New Roman" w:cs="Times New Roman"/>
          <w:sz w:val="24"/>
          <w:szCs w:val="24"/>
          <w:lang w:val="en-CA"/>
        </w:rPr>
        <w:t xml:space="preserve"> et </w:t>
      </w:r>
      <w:proofErr w:type="spellStart"/>
      <w:r w:rsidRPr="005C67DA">
        <w:rPr>
          <w:rFonts w:ascii="Times New Roman" w:eastAsia="Calibri" w:hAnsi="Times New Roman" w:cs="Times New Roman"/>
          <w:sz w:val="24"/>
          <w:szCs w:val="24"/>
          <w:lang w:val="en-CA"/>
        </w:rPr>
        <w:t>chimique</w:t>
      </w:r>
      <w:proofErr w:type="spellEnd"/>
      <w:r w:rsidRPr="005C67DA">
        <w:rPr>
          <w:rFonts w:ascii="Times New Roman" w:eastAsia="Calibri" w:hAnsi="Times New Roman" w:cs="Times New Roman"/>
          <w:sz w:val="24"/>
          <w:szCs w:val="24"/>
          <w:lang w:val="en-CA"/>
        </w:rPr>
        <w:t xml:space="preserve"> des </w:t>
      </w:r>
      <w:proofErr w:type="spellStart"/>
      <w:r w:rsidRPr="005C67DA">
        <w:rPr>
          <w:rFonts w:ascii="Times New Roman" w:eastAsia="Calibri" w:hAnsi="Times New Roman" w:cs="Times New Roman"/>
          <w:sz w:val="24"/>
          <w:szCs w:val="24"/>
          <w:lang w:val="en-CA"/>
        </w:rPr>
        <w:t>grenats</w:t>
      </w:r>
      <w:proofErr w:type="spellEnd"/>
      <w:r w:rsidRPr="005C67DA">
        <w:rPr>
          <w:rFonts w:ascii="Times New Roman" w:eastAsia="Calibri" w:hAnsi="Times New Roman" w:cs="Times New Roman"/>
          <w:sz w:val="24"/>
          <w:szCs w:val="24"/>
          <w:lang w:val="en-CA"/>
        </w:rPr>
        <w:t xml:space="preserve"> </w:t>
      </w:r>
      <w:proofErr w:type="spellStart"/>
      <w:r w:rsidRPr="005C67DA">
        <w:rPr>
          <w:rFonts w:ascii="Times New Roman" w:eastAsia="Calibri" w:hAnsi="Times New Roman" w:cs="Times New Roman"/>
          <w:sz w:val="24"/>
          <w:szCs w:val="24"/>
          <w:lang w:val="en-CA"/>
        </w:rPr>
        <w:t>démantoïdes</w:t>
      </w:r>
      <w:proofErr w:type="spellEnd"/>
      <w:r w:rsidRPr="005C67DA">
        <w:rPr>
          <w:rFonts w:ascii="Times New Roman" w:eastAsia="Calibri" w:hAnsi="Times New Roman" w:cs="Times New Roman"/>
          <w:sz w:val="24"/>
          <w:szCs w:val="24"/>
          <w:lang w:val="en-CA"/>
        </w:rPr>
        <w:t xml:space="preserve"> de Bagh </w:t>
      </w:r>
      <w:proofErr w:type="spellStart"/>
      <w:r w:rsidRPr="005C67DA">
        <w:rPr>
          <w:rFonts w:ascii="Times New Roman" w:eastAsia="Calibri" w:hAnsi="Times New Roman" w:cs="Times New Roman"/>
          <w:sz w:val="24"/>
          <w:szCs w:val="24"/>
          <w:lang w:val="en-CA"/>
        </w:rPr>
        <w:t>Borj</w:t>
      </w:r>
      <w:proofErr w:type="spellEnd"/>
      <w:r w:rsidRPr="005C67DA">
        <w:rPr>
          <w:rFonts w:ascii="Times New Roman" w:eastAsia="Calibri" w:hAnsi="Times New Roman" w:cs="Times New Roman"/>
          <w:sz w:val="24"/>
          <w:szCs w:val="24"/>
          <w:lang w:val="en-CA"/>
        </w:rPr>
        <w:t xml:space="preserve"> (Iran) et </w:t>
      </w:r>
      <w:proofErr w:type="spellStart"/>
      <w:r w:rsidRPr="005C67DA">
        <w:rPr>
          <w:rFonts w:ascii="Times New Roman" w:eastAsia="Calibri" w:hAnsi="Times New Roman" w:cs="Times New Roman"/>
          <w:sz w:val="24"/>
          <w:szCs w:val="24"/>
          <w:lang w:val="en-CA"/>
        </w:rPr>
        <w:t>d’Antetezambato</w:t>
      </w:r>
      <w:proofErr w:type="spellEnd"/>
      <w:r w:rsidRPr="005C67DA">
        <w:rPr>
          <w:rFonts w:ascii="Times New Roman" w:eastAsia="Calibri" w:hAnsi="Times New Roman" w:cs="Times New Roman"/>
          <w:sz w:val="24"/>
          <w:szCs w:val="24"/>
          <w:lang w:val="en-CA"/>
        </w:rPr>
        <w:t xml:space="preserve"> (Madagascar</w:t>
      </w:r>
      <w:proofErr w:type="gramStart"/>
      <w:r w:rsidRPr="005C67DA">
        <w:rPr>
          <w:rFonts w:ascii="Times New Roman" w:eastAsia="Calibri" w:hAnsi="Times New Roman" w:cs="Times New Roman"/>
          <w:sz w:val="24"/>
          <w:szCs w:val="24"/>
          <w:lang w:val="en-CA"/>
        </w:rPr>
        <w:t>) :</w:t>
      </w:r>
      <w:proofErr w:type="gramEnd"/>
      <w:r w:rsidRPr="005C67DA">
        <w:rPr>
          <w:rFonts w:ascii="Times New Roman" w:eastAsia="Calibri" w:hAnsi="Times New Roman" w:cs="Times New Roman"/>
          <w:sz w:val="24"/>
          <w:szCs w:val="24"/>
          <w:lang w:val="en-CA"/>
        </w:rPr>
        <w:t xml:space="preserve"> </w:t>
      </w:r>
      <w:proofErr w:type="spellStart"/>
      <w:r w:rsidRPr="005C67DA">
        <w:rPr>
          <w:rFonts w:ascii="Times New Roman" w:eastAsia="Calibri" w:hAnsi="Times New Roman" w:cs="Times New Roman"/>
          <w:sz w:val="24"/>
          <w:szCs w:val="24"/>
          <w:lang w:val="en-CA"/>
        </w:rPr>
        <w:t>conséquences</w:t>
      </w:r>
      <w:proofErr w:type="spellEnd"/>
      <w:r w:rsidRPr="005C67DA">
        <w:rPr>
          <w:rFonts w:ascii="Times New Roman" w:eastAsia="Calibri" w:hAnsi="Times New Roman" w:cs="Times New Roman"/>
          <w:sz w:val="24"/>
          <w:szCs w:val="24"/>
          <w:lang w:val="en-CA"/>
        </w:rPr>
        <w:t xml:space="preserve"> </w:t>
      </w:r>
      <w:proofErr w:type="spellStart"/>
      <w:r w:rsidRPr="005C67DA">
        <w:rPr>
          <w:rFonts w:ascii="Times New Roman" w:eastAsia="Calibri" w:hAnsi="Times New Roman" w:cs="Times New Roman"/>
          <w:sz w:val="24"/>
          <w:szCs w:val="24"/>
          <w:lang w:val="en-CA"/>
        </w:rPr>
        <w:t>géologiques</w:t>
      </w:r>
      <w:proofErr w:type="spellEnd"/>
      <w:r w:rsidRPr="005C67DA">
        <w:rPr>
          <w:rFonts w:ascii="Times New Roman" w:eastAsia="Calibri" w:hAnsi="Times New Roman" w:cs="Times New Roman"/>
          <w:sz w:val="24"/>
          <w:szCs w:val="24"/>
          <w:lang w:val="en-CA"/>
        </w:rPr>
        <w:t xml:space="preserve">. </w:t>
      </w:r>
      <w:r w:rsidRPr="005C67DA">
        <w:rPr>
          <w:rFonts w:ascii="Times New Roman" w:eastAsia="Calibri" w:hAnsi="Times New Roman" w:cs="Times New Roman"/>
          <w:sz w:val="24"/>
          <w:szCs w:val="24"/>
        </w:rPr>
        <w:t xml:space="preserve">2ème partie, études minéralogique et chimique. </w:t>
      </w:r>
      <w:r w:rsidRPr="005C67DA">
        <w:rPr>
          <w:rFonts w:ascii="Times New Roman" w:eastAsia="Calibri" w:hAnsi="Times New Roman" w:cs="Times New Roman"/>
          <w:i/>
          <w:sz w:val="24"/>
          <w:szCs w:val="24"/>
        </w:rPr>
        <w:t>Revue de l’Association Française de Gemmologie A.F.G.</w:t>
      </w:r>
      <w:r w:rsidRPr="005C67DA">
        <w:rPr>
          <w:rFonts w:ascii="Times New Roman" w:eastAsia="Calibri" w:hAnsi="Times New Roman" w:cs="Times New Roman"/>
          <w:sz w:val="24"/>
          <w:szCs w:val="24"/>
        </w:rPr>
        <w:t xml:space="preserve"> </w:t>
      </w:r>
      <w:r w:rsidRPr="005C67DA">
        <w:rPr>
          <w:rFonts w:ascii="Times New Roman" w:eastAsia="Calibri" w:hAnsi="Times New Roman" w:cs="Times New Roman"/>
          <w:b/>
          <w:sz w:val="24"/>
          <w:szCs w:val="24"/>
        </w:rPr>
        <w:t>183</w:t>
      </w:r>
      <w:r w:rsidRPr="005C67DA">
        <w:rPr>
          <w:rFonts w:ascii="Times New Roman" w:eastAsia="Calibri" w:hAnsi="Times New Roman" w:cs="Times New Roman"/>
          <w:sz w:val="24"/>
          <w:szCs w:val="24"/>
        </w:rPr>
        <w:t>, 10-15.</w:t>
      </w:r>
    </w:p>
    <w:p w:rsidR="005C67DA" w:rsidRPr="005C67DA" w:rsidRDefault="005C67DA" w:rsidP="005C67DA">
      <w:pPr>
        <w:spacing w:after="0" w:line="240" w:lineRule="auto"/>
        <w:ind w:left="284" w:hanging="284"/>
        <w:jc w:val="both"/>
        <w:rPr>
          <w:rFonts w:ascii="Times New Roman" w:eastAsia="Calibri" w:hAnsi="Times New Roman" w:cs="Times New Roman"/>
          <w:sz w:val="24"/>
          <w:szCs w:val="24"/>
        </w:rPr>
      </w:pPr>
      <w:proofErr w:type="spellStart"/>
      <w:r w:rsidRPr="005C67DA">
        <w:rPr>
          <w:rFonts w:ascii="Times New Roman" w:eastAsia="Calibri" w:hAnsi="Times New Roman" w:cs="Times New Roman"/>
          <w:smallCaps/>
          <w:sz w:val="24"/>
          <w:szCs w:val="24"/>
        </w:rPr>
        <w:t>Karampelas</w:t>
      </w:r>
      <w:proofErr w:type="spellEnd"/>
      <w:r w:rsidRPr="005C67DA">
        <w:rPr>
          <w:rFonts w:ascii="Times New Roman" w:eastAsia="Calibri" w:hAnsi="Times New Roman" w:cs="Times New Roman"/>
          <w:smallCaps/>
          <w:sz w:val="24"/>
          <w:szCs w:val="24"/>
        </w:rPr>
        <w:t xml:space="preserve">, S., </w:t>
      </w:r>
      <w:proofErr w:type="spellStart"/>
      <w:r w:rsidRPr="005C67DA">
        <w:rPr>
          <w:rFonts w:ascii="Times New Roman" w:eastAsia="Calibri" w:hAnsi="Times New Roman" w:cs="Times New Roman"/>
          <w:smallCaps/>
          <w:sz w:val="24"/>
          <w:szCs w:val="24"/>
        </w:rPr>
        <w:t>Gaillou</w:t>
      </w:r>
      <w:proofErr w:type="spellEnd"/>
      <w:r w:rsidRPr="005C67DA">
        <w:rPr>
          <w:rFonts w:ascii="Times New Roman" w:eastAsia="Calibri" w:hAnsi="Times New Roman" w:cs="Times New Roman"/>
          <w:smallCaps/>
          <w:sz w:val="24"/>
          <w:szCs w:val="24"/>
        </w:rPr>
        <w:t xml:space="preserve">, E., Fritsch, E. &amp; </w:t>
      </w:r>
      <w:proofErr w:type="spellStart"/>
      <w:r w:rsidRPr="005C67DA">
        <w:rPr>
          <w:rFonts w:ascii="Times New Roman" w:eastAsia="Calibri" w:hAnsi="Times New Roman" w:cs="Times New Roman"/>
          <w:smallCaps/>
          <w:sz w:val="24"/>
          <w:szCs w:val="24"/>
        </w:rPr>
        <w:t>Douman</w:t>
      </w:r>
      <w:proofErr w:type="spellEnd"/>
      <w:r w:rsidRPr="005C67DA">
        <w:rPr>
          <w:rFonts w:ascii="Times New Roman" w:eastAsia="Calibri" w:hAnsi="Times New Roman" w:cs="Times New Roman"/>
          <w:smallCaps/>
          <w:sz w:val="24"/>
          <w:szCs w:val="24"/>
        </w:rPr>
        <w:t xml:space="preserve">, M. </w:t>
      </w:r>
      <w:r w:rsidRPr="005C67DA">
        <w:rPr>
          <w:rFonts w:ascii="Times New Roman" w:eastAsia="Calibri" w:hAnsi="Times New Roman" w:cs="Times New Roman"/>
          <w:sz w:val="24"/>
          <w:szCs w:val="24"/>
        </w:rPr>
        <w:t xml:space="preserve">(2007) Les grenats andradites - grenat démantoïde d’Iran : zonage de couleur et inclusions. </w:t>
      </w:r>
      <w:r w:rsidRPr="005C67DA">
        <w:rPr>
          <w:rFonts w:ascii="Times New Roman" w:eastAsia="Calibri" w:hAnsi="Times New Roman" w:cs="Times New Roman"/>
          <w:i/>
          <w:sz w:val="24"/>
          <w:szCs w:val="24"/>
        </w:rPr>
        <w:t>Revue de l’Association Française de Gemmologie</w:t>
      </w:r>
      <w:r w:rsidRPr="005C67DA">
        <w:rPr>
          <w:rFonts w:ascii="Times New Roman" w:eastAsia="Calibri" w:hAnsi="Times New Roman" w:cs="Times New Roman"/>
          <w:sz w:val="24"/>
          <w:szCs w:val="24"/>
        </w:rPr>
        <w:t xml:space="preserve"> </w:t>
      </w:r>
      <w:r w:rsidRPr="005C67DA">
        <w:rPr>
          <w:rFonts w:ascii="Times New Roman" w:eastAsia="Calibri" w:hAnsi="Times New Roman" w:cs="Times New Roman"/>
          <w:i/>
          <w:sz w:val="24"/>
          <w:szCs w:val="24"/>
        </w:rPr>
        <w:t>A.F.G.</w:t>
      </w:r>
      <w:r w:rsidRPr="005C67DA">
        <w:rPr>
          <w:rFonts w:ascii="Times New Roman" w:eastAsia="Calibri" w:hAnsi="Times New Roman" w:cs="Times New Roman"/>
          <w:sz w:val="24"/>
          <w:szCs w:val="24"/>
        </w:rPr>
        <w:t xml:space="preserve"> </w:t>
      </w:r>
      <w:r w:rsidRPr="005C67DA">
        <w:rPr>
          <w:rFonts w:ascii="Times New Roman" w:eastAsia="Calibri" w:hAnsi="Times New Roman" w:cs="Times New Roman"/>
          <w:b/>
          <w:sz w:val="24"/>
          <w:szCs w:val="24"/>
        </w:rPr>
        <w:t>160</w:t>
      </w:r>
      <w:r w:rsidRPr="005C67DA">
        <w:rPr>
          <w:rFonts w:ascii="Times New Roman" w:eastAsia="Calibri" w:hAnsi="Times New Roman" w:cs="Times New Roman"/>
          <w:sz w:val="24"/>
          <w:szCs w:val="24"/>
        </w:rPr>
        <w:t xml:space="preserve">, 14-20. </w:t>
      </w:r>
    </w:p>
    <w:p w:rsidR="005C67DA" w:rsidRPr="005C67DA" w:rsidRDefault="005C67DA" w:rsidP="00E52D43">
      <w:pPr>
        <w:tabs>
          <w:tab w:val="left" w:pos="5292"/>
        </w:tabs>
        <w:spacing w:after="0" w:line="480" w:lineRule="auto"/>
        <w:ind w:right="-142"/>
        <w:jc w:val="both"/>
        <w:rPr>
          <w:rFonts w:ascii="Times New Roman" w:hAnsi="Times New Roman" w:cs="Times New Roman"/>
          <w:smallCaps/>
          <w:sz w:val="24"/>
          <w:szCs w:val="24"/>
          <w:lang w:val="en-CA"/>
        </w:rPr>
      </w:pPr>
      <w:bookmarkStart w:id="0" w:name="_GoBack"/>
      <w:bookmarkEnd w:id="0"/>
    </w:p>
    <w:p w:rsidR="003F4576" w:rsidRPr="005C67DA" w:rsidRDefault="003F4576" w:rsidP="00E52D43">
      <w:pPr>
        <w:tabs>
          <w:tab w:val="left" w:pos="5292"/>
        </w:tabs>
        <w:spacing w:after="0" w:line="480" w:lineRule="auto"/>
        <w:ind w:right="-142"/>
        <w:jc w:val="both"/>
        <w:rPr>
          <w:rFonts w:ascii="Times New Roman" w:hAnsi="Times New Roman" w:cs="Times New Roman"/>
          <w:smallCaps/>
          <w:sz w:val="24"/>
          <w:szCs w:val="24"/>
          <w:lang w:val="en-CA"/>
        </w:rPr>
      </w:pPr>
      <w:r w:rsidRPr="005C67DA">
        <w:rPr>
          <w:rFonts w:ascii="Times New Roman" w:hAnsi="Times New Roman" w:cs="Times New Roman"/>
          <w:smallCaps/>
          <w:sz w:val="24"/>
          <w:szCs w:val="24"/>
          <w:lang w:val="en-CA"/>
        </w:rPr>
        <w:t>Figure</w:t>
      </w:r>
      <w:r w:rsidR="00E52D43" w:rsidRPr="005C67DA">
        <w:rPr>
          <w:rFonts w:ascii="Times New Roman" w:hAnsi="Times New Roman" w:cs="Times New Roman"/>
          <w:smallCaps/>
          <w:sz w:val="24"/>
          <w:szCs w:val="24"/>
          <w:lang w:val="en-CA"/>
        </w:rPr>
        <w:t>s</w:t>
      </w:r>
      <w:r w:rsidRPr="005C67DA">
        <w:rPr>
          <w:rFonts w:ascii="Times New Roman" w:hAnsi="Times New Roman" w:cs="Times New Roman"/>
          <w:smallCaps/>
          <w:sz w:val="24"/>
          <w:szCs w:val="24"/>
          <w:lang w:val="en-CA"/>
        </w:rPr>
        <w:t xml:space="preserve"> </w:t>
      </w:r>
      <w:r w:rsidR="00E52D43" w:rsidRPr="005C67DA">
        <w:rPr>
          <w:rFonts w:ascii="Times New Roman" w:hAnsi="Times New Roman" w:cs="Times New Roman"/>
          <w:smallCaps/>
          <w:sz w:val="24"/>
          <w:szCs w:val="24"/>
          <w:lang w:val="en-CA"/>
        </w:rPr>
        <w:t>caption</w:t>
      </w:r>
    </w:p>
    <w:p w:rsidR="003F4576" w:rsidRPr="00AC64D1" w:rsidRDefault="003F4576" w:rsidP="00E52D43">
      <w:pPr>
        <w:tabs>
          <w:tab w:val="left" w:pos="5292"/>
        </w:tabs>
        <w:spacing w:after="0" w:line="480" w:lineRule="auto"/>
        <w:ind w:right="-142"/>
        <w:jc w:val="both"/>
        <w:rPr>
          <w:rFonts w:ascii="Times New Roman" w:hAnsi="Times New Roman" w:cs="Times New Roman"/>
          <w:sz w:val="24"/>
          <w:szCs w:val="24"/>
          <w:lang w:val="en-CA"/>
        </w:rPr>
      </w:pPr>
      <w:r w:rsidRPr="00AC64D1">
        <w:rPr>
          <w:rFonts w:ascii="Times New Roman" w:hAnsi="Times New Roman" w:cs="Times New Roman"/>
          <w:b/>
          <w:sz w:val="24"/>
          <w:szCs w:val="24"/>
          <w:lang w:val="en-CA"/>
        </w:rPr>
        <w:t>Fig</w:t>
      </w:r>
      <w:r w:rsidR="00E52D43" w:rsidRPr="00AC64D1">
        <w:rPr>
          <w:rFonts w:ascii="Times New Roman" w:hAnsi="Times New Roman" w:cs="Times New Roman"/>
          <w:b/>
          <w:sz w:val="24"/>
          <w:szCs w:val="24"/>
          <w:lang w:val="en-CA"/>
        </w:rPr>
        <w:t>.</w:t>
      </w:r>
      <w:r w:rsidRPr="00AC64D1">
        <w:rPr>
          <w:rFonts w:ascii="Times New Roman" w:hAnsi="Times New Roman" w:cs="Times New Roman"/>
          <w:b/>
          <w:sz w:val="24"/>
          <w:szCs w:val="24"/>
          <w:lang w:val="en-CA"/>
        </w:rPr>
        <w:t xml:space="preserve"> 1.</w:t>
      </w:r>
      <w:r w:rsidRPr="00AC64D1">
        <w:rPr>
          <w:rFonts w:ascii="Times New Roman" w:hAnsi="Times New Roman" w:cs="Times New Roman"/>
          <w:sz w:val="24"/>
          <w:szCs w:val="24"/>
          <w:lang w:val="en-CA"/>
        </w:rPr>
        <w:t xml:space="preserve"> Bagh </w:t>
      </w:r>
      <w:proofErr w:type="spellStart"/>
      <w:r w:rsidRPr="00AC64D1">
        <w:rPr>
          <w:rFonts w:ascii="Times New Roman" w:hAnsi="Times New Roman" w:cs="Times New Roman"/>
          <w:sz w:val="24"/>
          <w:szCs w:val="24"/>
          <w:lang w:val="en-CA"/>
        </w:rPr>
        <w:t>Borj</w:t>
      </w:r>
      <w:proofErr w:type="spellEnd"/>
      <w:r w:rsidRPr="00AC64D1">
        <w:rPr>
          <w:rFonts w:ascii="Times New Roman" w:hAnsi="Times New Roman" w:cs="Times New Roman"/>
          <w:sz w:val="24"/>
          <w:szCs w:val="24"/>
          <w:lang w:val="en-CA"/>
        </w:rPr>
        <w:t xml:space="preserve"> demantoid garnet deposits. </w:t>
      </w:r>
      <w:r w:rsidR="00E52D43" w:rsidRPr="00AC64D1">
        <w:rPr>
          <w:rFonts w:ascii="Times New Roman" w:hAnsi="Times New Roman" w:cs="Times New Roman"/>
          <w:sz w:val="24"/>
          <w:szCs w:val="24"/>
          <w:lang w:val="en-CA"/>
        </w:rPr>
        <w:t>(a)</w:t>
      </w:r>
      <w:r w:rsidRPr="00AC64D1">
        <w:rPr>
          <w:rFonts w:ascii="Times New Roman" w:hAnsi="Times New Roman" w:cs="Times New Roman"/>
          <w:sz w:val="24"/>
          <w:szCs w:val="24"/>
          <w:lang w:val="en-CA"/>
        </w:rPr>
        <w:t xml:space="preserve"> Geographical location in Iran. </w:t>
      </w:r>
      <w:r w:rsidR="00E52D43" w:rsidRPr="00AC64D1">
        <w:rPr>
          <w:rFonts w:ascii="Times New Roman" w:hAnsi="Times New Roman" w:cs="Times New Roman"/>
          <w:sz w:val="24"/>
          <w:szCs w:val="24"/>
          <w:lang w:val="en-CA"/>
        </w:rPr>
        <w:t>(b)</w:t>
      </w:r>
      <w:r w:rsidRPr="00AC64D1">
        <w:rPr>
          <w:rFonts w:ascii="Times New Roman" w:hAnsi="Times New Roman" w:cs="Times New Roman"/>
          <w:sz w:val="24"/>
          <w:szCs w:val="24"/>
          <w:lang w:val="en-CA"/>
        </w:rPr>
        <w:t xml:space="preserve"> The </w:t>
      </w:r>
      <w:proofErr w:type="spellStart"/>
      <w:r w:rsidRPr="00AC64D1">
        <w:rPr>
          <w:rFonts w:ascii="Times New Roman" w:hAnsi="Times New Roman" w:cs="Times New Roman"/>
          <w:sz w:val="24"/>
          <w:szCs w:val="24"/>
          <w:lang w:val="en-CA"/>
        </w:rPr>
        <w:t>Esfandageh</w:t>
      </w:r>
      <w:proofErr w:type="spellEnd"/>
      <w:r w:rsidRPr="00AC64D1">
        <w:rPr>
          <w:rFonts w:ascii="Times New Roman" w:hAnsi="Times New Roman" w:cs="Times New Roman"/>
          <w:sz w:val="24"/>
          <w:szCs w:val="24"/>
          <w:lang w:val="en-CA"/>
        </w:rPr>
        <w:t xml:space="preserve"> region with the location of the Bagh </w:t>
      </w:r>
      <w:proofErr w:type="spellStart"/>
      <w:r w:rsidRPr="00AC64D1">
        <w:rPr>
          <w:rFonts w:ascii="Times New Roman" w:hAnsi="Times New Roman" w:cs="Times New Roman"/>
          <w:sz w:val="24"/>
          <w:szCs w:val="24"/>
          <w:lang w:val="en-CA"/>
        </w:rPr>
        <w:t>Borj</w:t>
      </w:r>
      <w:proofErr w:type="spellEnd"/>
      <w:r w:rsidRPr="00AC64D1">
        <w:rPr>
          <w:rFonts w:ascii="Times New Roman" w:hAnsi="Times New Roman" w:cs="Times New Roman"/>
          <w:sz w:val="24"/>
          <w:szCs w:val="24"/>
          <w:lang w:val="en-CA"/>
        </w:rPr>
        <w:t xml:space="preserve"> demantoid garnet and </w:t>
      </w:r>
      <w:proofErr w:type="spellStart"/>
      <w:r w:rsidRPr="00AC64D1">
        <w:rPr>
          <w:rFonts w:ascii="Times New Roman" w:hAnsi="Times New Roman" w:cs="Times New Roman"/>
          <w:sz w:val="24"/>
          <w:szCs w:val="24"/>
          <w:lang w:val="en-CA"/>
        </w:rPr>
        <w:t>Esfandageh</w:t>
      </w:r>
      <w:proofErr w:type="spellEnd"/>
      <w:r w:rsidRPr="00AC64D1">
        <w:rPr>
          <w:rFonts w:ascii="Times New Roman" w:hAnsi="Times New Roman" w:cs="Times New Roman"/>
          <w:sz w:val="24"/>
          <w:szCs w:val="24"/>
          <w:lang w:val="en-CA"/>
        </w:rPr>
        <w:t xml:space="preserve">, </w:t>
      </w:r>
      <w:proofErr w:type="spellStart"/>
      <w:r w:rsidRPr="00AC64D1">
        <w:rPr>
          <w:rFonts w:ascii="Times New Roman" w:hAnsi="Times New Roman" w:cs="Times New Roman"/>
          <w:sz w:val="24"/>
          <w:szCs w:val="24"/>
          <w:lang w:val="en-CA"/>
        </w:rPr>
        <w:t>Baft</w:t>
      </w:r>
      <w:proofErr w:type="spellEnd"/>
      <w:r w:rsidRPr="00AC64D1">
        <w:rPr>
          <w:rFonts w:ascii="Times New Roman" w:hAnsi="Times New Roman" w:cs="Times New Roman"/>
          <w:sz w:val="24"/>
          <w:szCs w:val="24"/>
          <w:lang w:val="en-CA"/>
        </w:rPr>
        <w:t xml:space="preserve"> and Bagh </w:t>
      </w:r>
      <w:proofErr w:type="spellStart"/>
      <w:r w:rsidRPr="00AC64D1">
        <w:rPr>
          <w:rFonts w:ascii="Times New Roman" w:hAnsi="Times New Roman" w:cs="Times New Roman"/>
          <w:sz w:val="24"/>
          <w:szCs w:val="24"/>
          <w:lang w:val="en-CA"/>
        </w:rPr>
        <w:t>Borj</w:t>
      </w:r>
      <w:proofErr w:type="spellEnd"/>
      <w:r w:rsidRPr="00AC64D1">
        <w:rPr>
          <w:rFonts w:ascii="Times New Roman" w:hAnsi="Times New Roman" w:cs="Times New Roman"/>
          <w:sz w:val="24"/>
          <w:szCs w:val="24"/>
          <w:lang w:val="en-CA"/>
        </w:rPr>
        <w:t xml:space="preserve"> chromite deposits. </w:t>
      </w:r>
      <w:r w:rsidR="00E52D43" w:rsidRPr="00AC64D1">
        <w:rPr>
          <w:rFonts w:ascii="Times New Roman" w:hAnsi="Times New Roman" w:cs="Times New Roman"/>
          <w:sz w:val="24"/>
          <w:szCs w:val="24"/>
          <w:lang w:val="en-CA"/>
        </w:rPr>
        <w:t xml:space="preserve">(c) </w:t>
      </w:r>
      <w:r w:rsidRPr="00AC64D1">
        <w:rPr>
          <w:rFonts w:ascii="Times New Roman" w:hAnsi="Times New Roman" w:cs="Times New Roman"/>
          <w:sz w:val="24"/>
          <w:szCs w:val="24"/>
          <w:lang w:val="en-CA"/>
        </w:rPr>
        <w:t xml:space="preserve">Geological framework of the Bagh </w:t>
      </w:r>
      <w:proofErr w:type="spellStart"/>
      <w:r w:rsidRPr="00AC64D1">
        <w:rPr>
          <w:rFonts w:ascii="Times New Roman" w:hAnsi="Times New Roman" w:cs="Times New Roman"/>
          <w:sz w:val="24"/>
          <w:szCs w:val="24"/>
          <w:lang w:val="en-CA"/>
        </w:rPr>
        <w:t>Borj</w:t>
      </w:r>
      <w:proofErr w:type="spellEnd"/>
      <w:r w:rsidRPr="00AC64D1">
        <w:rPr>
          <w:rFonts w:ascii="Times New Roman" w:hAnsi="Times New Roman" w:cs="Times New Roman"/>
          <w:sz w:val="24"/>
          <w:szCs w:val="24"/>
          <w:lang w:val="en-CA"/>
        </w:rPr>
        <w:t xml:space="preserve"> region extracted from the 1:100,000 geological map of </w:t>
      </w:r>
      <w:proofErr w:type="spellStart"/>
      <w:r w:rsidRPr="00AC64D1">
        <w:rPr>
          <w:rFonts w:ascii="Times New Roman" w:hAnsi="Times New Roman" w:cs="Times New Roman"/>
          <w:sz w:val="24"/>
          <w:szCs w:val="24"/>
          <w:lang w:val="en-CA"/>
        </w:rPr>
        <w:t>Esfandageh</w:t>
      </w:r>
      <w:proofErr w:type="spellEnd"/>
      <w:r w:rsidRPr="00AC64D1">
        <w:rPr>
          <w:rFonts w:ascii="Times New Roman" w:hAnsi="Times New Roman" w:cs="Times New Roman"/>
          <w:sz w:val="24"/>
          <w:szCs w:val="24"/>
          <w:lang w:val="en-CA"/>
        </w:rPr>
        <w:t>.</w:t>
      </w:r>
    </w:p>
    <w:p w:rsidR="00D469AC" w:rsidRPr="00325CCD" w:rsidRDefault="00E52D43" w:rsidP="00E52D43">
      <w:pPr>
        <w:tabs>
          <w:tab w:val="left" w:pos="5292"/>
        </w:tabs>
        <w:spacing w:after="0" w:line="480" w:lineRule="auto"/>
        <w:ind w:right="-142"/>
        <w:jc w:val="both"/>
        <w:rPr>
          <w:rFonts w:ascii="Times New Roman" w:hAnsi="Times New Roman" w:cs="Times New Roman"/>
          <w:sz w:val="24"/>
          <w:szCs w:val="24"/>
          <w:lang w:val="en-CA"/>
        </w:rPr>
      </w:pPr>
      <w:r w:rsidRPr="00AC64D1">
        <w:rPr>
          <w:rFonts w:ascii="Times New Roman" w:hAnsi="Times New Roman" w:cs="Times New Roman"/>
          <w:b/>
          <w:sz w:val="24"/>
          <w:szCs w:val="24"/>
          <w:lang w:val="en-CA"/>
        </w:rPr>
        <w:t>Fig. 2</w:t>
      </w:r>
      <w:r w:rsidR="003F4576" w:rsidRPr="00AC64D1">
        <w:rPr>
          <w:rFonts w:ascii="Times New Roman" w:hAnsi="Times New Roman" w:cs="Times New Roman"/>
          <w:b/>
          <w:sz w:val="24"/>
          <w:szCs w:val="24"/>
          <w:lang w:val="en-CA"/>
        </w:rPr>
        <w:t>.</w:t>
      </w:r>
      <w:r w:rsidR="003F4576" w:rsidRPr="00AC64D1">
        <w:rPr>
          <w:rFonts w:ascii="Times New Roman" w:hAnsi="Times New Roman" w:cs="Times New Roman"/>
          <w:sz w:val="24"/>
          <w:szCs w:val="24"/>
          <w:lang w:val="en-CA"/>
        </w:rPr>
        <w:t xml:space="preserve"> </w:t>
      </w:r>
      <w:r w:rsidRPr="00AC64D1">
        <w:rPr>
          <w:rFonts w:ascii="Times New Roman" w:hAnsi="Times New Roman" w:cs="Times New Roman"/>
          <w:sz w:val="24"/>
          <w:szCs w:val="24"/>
          <w:lang w:val="en-CA"/>
        </w:rPr>
        <w:t xml:space="preserve">(a) </w:t>
      </w:r>
      <w:r w:rsidR="003F4576" w:rsidRPr="00AC64D1">
        <w:rPr>
          <w:rFonts w:ascii="Times New Roman" w:hAnsi="Times New Roman" w:cs="Times New Roman"/>
          <w:sz w:val="24"/>
          <w:szCs w:val="24"/>
          <w:lang w:val="en-CA"/>
        </w:rPr>
        <w:t xml:space="preserve">The Bagh </w:t>
      </w:r>
      <w:proofErr w:type="spellStart"/>
      <w:r w:rsidR="003F4576" w:rsidRPr="00AC64D1">
        <w:rPr>
          <w:rFonts w:ascii="Times New Roman" w:hAnsi="Times New Roman" w:cs="Times New Roman"/>
          <w:sz w:val="24"/>
          <w:szCs w:val="24"/>
          <w:lang w:val="en-CA"/>
        </w:rPr>
        <w:t>Borj</w:t>
      </w:r>
      <w:proofErr w:type="spellEnd"/>
      <w:r w:rsidR="003F4576" w:rsidRPr="00AC64D1">
        <w:rPr>
          <w:rFonts w:ascii="Times New Roman" w:hAnsi="Times New Roman" w:cs="Times New Roman"/>
          <w:sz w:val="24"/>
          <w:szCs w:val="24"/>
          <w:lang w:val="en-CA"/>
        </w:rPr>
        <w:t xml:space="preserve"> demantoid garnet deposit and its mine workings located in serpentinites (mine cuttings), in contact with the granite-gneiss bedrock. </w:t>
      </w:r>
      <w:r w:rsidRPr="00AC64D1">
        <w:rPr>
          <w:rFonts w:ascii="Times New Roman" w:hAnsi="Times New Roman" w:cs="Times New Roman"/>
          <w:sz w:val="24"/>
          <w:szCs w:val="24"/>
          <w:lang w:val="en-CA"/>
        </w:rPr>
        <w:t xml:space="preserve">(b) </w:t>
      </w:r>
      <w:r w:rsidR="003F4576" w:rsidRPr="00AC64D1">
        <w:rPr>
          <w:rFonts w:ascii="Times New Roman" w:hAnsi="Times New Roman" w:cs="Times New Roman"/>
          <w:sz w:val="24"/>
          <w:szCs w:val="24"/>
          <w:lang w:val="en-CA"/>
        </w:rPr>
        <w:t xml:space="preserve">Prospecting trenches in serpentinites. </w:t>
      </w:r>
      <w:r w:rsidRPr="00AC64D1">
        <w:rPr>
          <w:rFonts w:ascii="Times New Roman" w:hAnsi="Times New Roman" w:cs="Times New Roman"/>
          <w:sz w:val="24"/>
          <w:szCs w:val="24"/>
          <w:lang w:val="en-CA"/>
        </w:rPr>
        <w:t xml:space="preserve">(c) </w:t>
      </w:r>
      <w:r w:rsidR="003F4576" w:rsidRPr="00AC64D1">
        <w:rPr>
          <w:rFonts w:ascii="Times New Roman" w:hAnsi="Times New Roman" w:cs="Times New Roman"/>
          <w:sz w:val="24"/>
          <w:szCs w:val="24"/>
          <w:lang w:val="en-CA"/>
        </w:rPr>
        <w:t>Serpentinites are intersected by calcit</w:t>
      </w:r>
      <w:r w:rsidRPr="00AC64D1">
        <w:rPr>
          <w:rFonts w:ascii="Times New Roman" w:hAnsi="Times New Roman" w:cs="Times New Roman"/>
          <w:sz w:val="24"/>
          <w:szCs w:val="24"/>
          <w:lang w:val="en-CA"/>
        </w:rPr>
        <w:t>e</w:t>
      </w:r>
      <w:r w:rsidR="003F4576" w:rsidRPr="00AC64D1">
        <w:rPr>
          <w:rFonts w:ascii="Times New Roman" w:hAnsi="Times New Roman" w:cs="Times New Roman"/>
          <w:sz w:val="24"/>
          <w:szCs w:val="24"/>
          <w:lang w:val="en-CA"/>
        </w:rPr>
        <w:t xml:space="preserve">-filled veinlets in demantoid garnet zones. </w:t>
      </w:r>
      <w:r w:rsidRPr="00AC64D1">
        <w:rPr>
          <w:rFonts w:ascii="Times New Roman" w:hAnsi="Times New Roman" w:cs="Times New Roman"/>
          <w:sz w:val="24"/>
          <w:szCs w:val="24"/>
          <w:lang w:val="en-CA"/>
        </w:rPr>
        <w:t>(d) View of demantoid garnet rough</w:t>
      </w:r>
      <w:r w:rsidR="00A75832" w:rsidRPr="00AC64D1">
        <w:rPr>
          <w:rFonts w:ascii="Times New Roman" w:hAnsi="Times New Roman" w:cs="Times New Roman"/>
          <w:sz w:val="24"/>
          <w:szCs w:val="24"/>
          <w:lang w:val="en-CA"/>
        </w:rPr>
        <w:t>s</w:t>
      </w:r>
      <w:r w:rsidRPr="00AC64D1">
        <w:rPr>
          <w:rFonts w:ascii="Times New Roman" w:hAnsi="Times New Roman" w:cs="Times New Roman"/>
          <w:sz w:val="24"/>
          <w:szCs w:val="24"/>
          <w:lang w:val="en-CA"/>
        </w:rPr>
        <w:t xml:space="preserve">. All the photographs by </w:t>
      </w:r>
      <w:r w:rsidR="0026216C" w:rsidRPr="00AC64D1">
        <w:rPr>
          <w:rFonts w:ascii="Times New Roman" w:hAnsi="Times New Roman" w:cs="Times New Roman"/>
          <w:sz w:val="24"/>
          <w:szCs w:val="24"/>
          <w:lang w:val="en-CA"/>
        </w:rPr>
        <w:t xml:space="preserve">Alizadeh </w:t>
      </w:r>
      <w:proofErr w:type="spellStart"/>
      <w:r w:rsidR="0026216C" w:rsidRPr="00AC64D1">
        <w:rPr>
          <w:rFonts w:ascii="Times New Roman" w:hAnsi="Times New Roman" w:cs="Times New Roman"/>
          <w:sz w:val="24"/>
          <w:szCs w:val="24"/>
          <w:lang w:val="en-CA"/>
        </w:rPr>
        <w:t>Zeenabad</w:t>
      </w:r>
      <w:proofErr w:type="spellEnd"/>
      <w:r w:rsidR="0026216C" w:rsidRPr="00AC64D1">
        <w:rPr>
          <w:rFonts w:ascii="Times New Roman" w:hAnsi="Times New Roman" w:cs="Times New Roman"/>
          <w:sz w:val="24"/>
          <w:szCs w:val="24"/>
          <w:lang w:val="en-CA"/>
        </w:rPr>
        <w:t>.</w:t>
      </w:r>
    </w:p>
    <w:sectPr w:rsidR="00D469AC" w:rsidRPr="00325CC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EF9"/>
    <w:rsid w:val="0026216C"/>
    <w:rsid w:val="002625FE"/>
    <w:rsid w:val="00325CCD"/>
    <w:rsid w:val="00334CDE"/>
    <w:rsid w:val="003F1916"/>
    <w:rsid w:val="003F4576"/>
    <w:rsid w:val="00542D1C"/>
    <w:rsid w:val="0054617C"/>
    <w:rsid w:val="005C67DA"/>
    <w:rsid w:val="005E469F"/>
    <w:rsid w:val="00600531"/>
    <w:rsid w:val="0068087D"/>
    <w:rsid w:val="00767652"/>
    <w:rsid w:val="008C3EF9"/>
    <w:rsid w:val="008E4AC7"/>
    <w:rsid w:val="00A75832"/>
    <w:rsid w:val="00AC64D1"/>
    <w:rsid w:val="00C739C2"/>
    <w:rsid w:val="00D35B3E"/>
    <w:rsid w:val="00D469AC"/>
    <w:rsid w:val="00E52D43"/>
    <w:rsid w:val="00E9192D"/>
    <w:rsid w:val="00FC1D8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9CE34F"/>
  <w15:chartTrackingRefBased/>
  <w15:docId w15:val="{ECDD7DDA-3827-4158-906F-BC00E19146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C3EF9"/>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2936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465</Words>
  <Characters>2563</Characters>
  <Application>Microsoft Office Word</Application>
  <DocSecurity>0</DocSecurity>
  <Lines>21</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Gaston Giuliani</dc:creator>
  <cp:keywords/>
  <dc:description/>
  <cp:lastModifiedBy>Gaston Giuliani</cp:lastModifiedBy>
  <cp:revision>12</cp:revision>
  <dcterms:created xsi:type="dcterms:W3CDTF">2024-11-19T15:01:00Z</dcterms:created>
  <dcterms:modified xsi:type="dcterms:W3CDTF">2025-09-04T12:36:00Z</dcterms:modified>
</cp:coreProperties>
</file>